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BFC" w:rsidRDefault="00064BFC" w:rsidP="00064BFC">
      <w:pPr>
        <w:jc w:val="center"/>
        <w:rPr>
          <w:rFonts w:ascii="Times New Roman" w:hAnsi="Times New Roman" w:cs="Times New Roman"/>
        </w:rPr>
      </w:pPr>
    </w:p>
    <w:p w:rsidR="00064BFC" w:rsidRDefault="00064BFC" w:rsidP="00064BFC">
      <w:pPr>
        <w:jc w:val="center"/>
        <w:rPr>
          <w:rFonts w:ascii="Times New Roman" w:hAnsi="Times New Roman" w:cs="Times New Roman"/>
        </w:rPr>
      </w:pPr>
    </w:p>
    <w:p w:rsidR="00064BFC" w:rsidRDefault="00064BFC" w:rsidP="00064BFC">
      <w:pPr>
        <w:jc w:val="center"/>
        <w:rPr>
          <w:rFonts w:ascii="Times New Roman" w:hAnsi="Times New Roman" w:cs="Times New Roman"/>
        </w:rPr>
      </w:pPr>
    </w:p>
    <w:p w:rsidR="00064BFC" w:rsidRDefault="00064BFC" w:rsidP="00064BFC">
      <w:pPr>
        <w:jc w:val="center"/>
        <w:rPr>
          <w:rFonts w:ascii="Times New Roman" w:hAnsi="Times New Roman" w:cs="Times New Roman"/>
        </w:rPr>
      </w:pPr>
    </w:p>
    <w:p w:rsidR="008E6A12" w:rsidRDefault="00C81472" w:rsidP="00064BFC">
      <w:pPr>
        <w:jc w:val="center"/>
        <w:rPr>
          <w:rFonts w:ascii="Times New Roman" w:hAnsi="Times New Roman" w:cs="Times New Roman"/>
        </w:rPr>
      </w:pPr>
      <w:r w:rsidRPr="00C81472">
        <w:rPr>
          <w:rFonts w:ascii="Times New Roman" w:hAnsi="Times New Roman" w:cs="Times New Roman"/>
        </w:rPr>
        <w:t>Meditech &amp; ARGO in Healthcare</w:t>
      </w:r>
    </w:p>
    <w:p w:rsidR="00064BFC" w:rsidRDefault="00064BFC" w:rsidP="00064BFC">
      <w:pPr>
        <w:jc w:val="center"/>
        <w:rPr>
          <w:rFonts w:ascii="Times New Roman" w:hAnsi="Times New Roman" w:cs="Times New Roman"/>
        </w:rPr>
      </w:pPr>
      <w:r>
        <w:rPr>
          <w:rFonts w:ascii="Times New Roman" w:hAnsi="Times New Roman" w:cs="Times New Roman"/>
        </w:rPr>
        <w:t>[Name]</w:t>
      </w:r>
    </w:p>
    <w:p w:rsidR="00064BFC" w:rsidRDefault="00064BFC" w:rsidP="00064BFC">
      <w:pPr>
        <w:jc w:val="center"/>
        <w:rPr>
          <w:rFonts w:ascii="Times New Roman" w:hAnsi="Times New Roman" w:cs="Times New Roman"/>
        </w:rPr>
      </w:pPr>
      <w:r>
        <w:rPr>
          <w:rFonts w:ascii="Times New Roman" w:hAnsi="Times New Roman" w:cs="Times New Roman"/>
        </w:rPr>
        <w:t>[Institution affiliation]</w:t>
      </w:r>
    </w:p>
    <w:p w:rsidR="00064BFC" w:rsidRDefault="00064BFC" w:rsidP="00064BFC">
      <w:pPr>
        <w:jc w:val="center"/>
        <w:rPr>
          <w:rFonts w:ascii="Times New Roman" w:hAnsi="Times New Roman" w:cs="Times New Roman"/>
        </w:rPr>
      </w:pPr>
      <w:r>
        <w:rPr>
          <w:rFonts w:ascii="Times New Roman" w:hAnsi="Times New Roman" w:cs="Times New Roman"/>
        </w:rPr>
        <w:t>[Course]</w:t>
      </w:r>
    </w:p>
    <w:p w:rsidR="00064BFC" w:rsidRDefault="00064BFC" w:rsidP="00064BFC">
      <w:pPr>
        <w:jc w:val="center"/>
        <w:rPr>
          <w:rFonts w:ascii="Times New Roman" w:hAnsi="Times New Roman" w:cs="Times New Roman"/>
        </w:rPr>
      </w:pPr>
      <w:r>
        <w:rPr>
          <w:rFonts w:ascii="Times New Roman" w:hAnsi="Times New Roman" w:cs="Times New Roman"/>
        </w:rPr>
        <w:t>[Date]</w:t>
      </w: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064BFC" w:rsidRDefault="00064BFC" w:rsidP="00064BFC">
      <w:pPr>
        <w:jc w:val="both"/>
        <w:rPr>
          <w:rFonts w:ascii="Times New Roman" w:hAnsi="Times New Roman" w:cs="Times New Roman"/>
          <w:b/>
        </w:rPr>
      </w:pPr>
    </w:p>
    <w:p w:rsidR="00C81472" w:rsidRPr="00C81472" w:rsidRDefault="00C81472" w:rsidP="00064BFC">
      <w:pPr>
        <w:jc w:val="center"/>
        <w:rPr>
          <w:rFonts w:ascii="Times New Roman" w:hAnsi="Times New Roman" w:cs="Times New Roman"/>
          <w:b/>
        </w:rPr>
      </w:pPr>
      <w:r w:rsidRPr="00C81472">
        <w:rPr>
          <w:rFonts w:ascii="Times New Roman" w:hAnsi="Times New Roman" w:cs="Times New Roman"/>
          <w:b/>
        </w:rPr>
        <w:lastRenderedPageBreak/>
        <w:t>Section One</w:t>
      </w:r>
    </w:p>
    <w:p w:rsidR="00C81472" w:rsidRDefault="00C81472" w:rsidP="00064BFC">
      <w:pPr>
        <w:jc w:val="both"/>
        <w:rPr>
          <w:rFonts w:ascii="Times New Roman" w:hAnsi="Times New Roman" w:cs="Times New Roman"/>
          <w:b/>
          <w:i/>
        </w:rPr>
      </w:pPr>
      <w:r w:rsidRPr="00C81472">
        <w:rPr>
          <w:rFonts w:ascii="Times New Roman" w:hAnsi="Times New Roman" w:cs="Times New Roman"/>
          <w:b/>
          <w:i/>
        </w:rPr>
        <w:t>Definition</w:t>
      </w:r>
    </w:p>
    <w:p w:rsidR="00C81472" w:rsidRDefault="00C81472" w:rsidP="00064BFC">
      <w:pPr>
        <w:jc w:val="both"/>
        <w:rPr>
          <w:rFonts w:ascii="Times New Roman" w:hAnsi="Times New Roman" w:cs="Times New Roman"/>
        </w:rPr>
      </w:pPr>
      <w:r>
        <w:rPr>
          <w:rFonts w:ascii="Times New Roman" w:hAnsi="Times New Roman" w:cs="Times New Roman"/>
        </w:rPr>
        <w:t>MEDITECH is defined as an on-premise electronic health recording system (EHR) that offers clinical charting for all the healthcare workers at both mid-level and community health centers</w:t>
      </w:r>
      <w:r w:rsidR="00064BFC">
        <w:rPr>
          <w:rFonts w:ascii="Times New Roman" w:hAnsi="Times New Roman" w:cs="Times New Roman"/>
        </w:rPr>
        <w:t xml:space="preserve"> (</w:t>
      </w:r>
      <w:r w:rsidR="00064BFC">
        <w:rPr>
          <w:rFonts w:ascii="Times New Roman" w:eastAsia="Arial Unicode MS" w:hAnsi="Times New Roman" w:cs="Times New Roman"/>
          <w:color w:val="000000"/>
          <w:shd w:val="clear" w:color="auto" w:fill="FFFFFF"/>
        </w:rPr>
        <w:t xml:space="preserve">Scarlat, </w:t>
      </w:r>
      <w:r w:rsidR="00064BFC" w:rsidRPr="00064BFC">
        <w:rPr>
          <w:rFonts w:ascii="Times New Roman" w:eastAsia="Arial Unicode MS" w:hAnsi="Times New Roman" w:cs="Times New Roman"/>
          <w:color w:val="000000"/>
          <w:shd w:val="clear" w:color="auto" w:fill="FFFFFF"/>
        </w:rPr>
        <w:t>2012). </w:t>
      </w:r>
      <w:r>
        <w:rPr>
          <w:rFonts w:ascii="Times New Roman" w:hAnsi="Times New Roman" w:cs="Times New Roman"/>
        </w:rPr>
        <w:t xml:space="preserve"> However, ARGO is an Enterprise Master Patient Index (EMPI) program that is used by healthcare centers for patient identity, duplicate record, and database integrity management.</w:t>
      </w:r>
      <w:r w:rsidR="001311EC">
        <w:rPr>
          <w:rFonts w:ascii="Times New Roman" w:hAnsi="Times New Roman" w:cs="Times New Roman"/>
        </w:rPr>
        <w:t xml:space="preserve"> Notably, an EMPI software is mainly developed and accessed from the electronic health record (EHR) systems</w:t>
      </w:r>
      <w:r w:rsidR="00064BFC">
        <w:rPr>
          <w:rFonts w:ascii="Times New Roman" w:hAnsi="Times New Roman" w:cs="Times New Roman"/>
        </w:rPr>
        <w:t xml:space="preserve"> </w:t>
      </w:r>
      <w:r w:rsidR="00064BFC">
        <w:rPr>
          <w:rFonts w:ascii="Times New Roman" w:hAnsi="Times New Roman" w:cs="Times New Roman"/>
        </w:rPr>
        <w:t>(</w:t>
      </w:r>
      <w:r w:rsidR="00064BFC">
        <w:rPr>
          <w:rFonts w:ascii="Times New Roman" w:eastAsia="Arial Unicode MS" w:hAnsi="Times New Roman" w:cs="Times New Roman"/>
          <w:color w:val="000000"/>
          <w:shd w:val="clear" w:color="auto" w:fill="FFFFFF"/>
        </w:rPr>
        <w:t xml:space="preserve">Scarlat, </w:t>
      </w:r>
      <w:r w:rsidR="00064BFC" w:rsidRPr="00064BFC">
        <w:rPr>
          <w:rFonts w:ascii="Times New Roman" w:eastAsia="Arial Unicode MS" w:hAnsi="Times New Roman" w:cs="Times New Roman"/>
          <w:color w:val="000000"/>
          <w:shd w:val="clear" w:color="auto" w:fill="FFFFFF"/>
        </w:rPr>
        <w:t>2012). </w:t>
      </w:r>
      <w:r w:rsidR="001311EC">
        <w:rPr>
          <w:rFonts w:ascii="Times New Roman" w:hAnsi="Times New Roman" w:cs="Times New Roman"/>
        </w:rPr>
        <w:t xml:space="preserve"> </w:t>
      </w:r>
      <w:r>
        <w:rPr>
          <w:rFonts w:ascii="Times New Roman" w:hAnsi="Times New Roman" w:cs="Times New Roman"/>
        </w:rPr>
        <w:t>These software had been in use across over 2,300 healthcare facilit</w:t>
      </w:r>
      <w:r w:rsidR="001311EC">
        <w:rPr>
          <w:rFonts w:ascii="Times New Roman" w:hAnsi="Times New Roman" w:cs="Times New Roman"/>
        </w:rPr>
        <w:t xml:space="preserve">ies and hospitals in the world. Therefore, the software enables healthcare professionals to explore data integrity &amp; analysis, front-end patient registration, resolving duplicate records, and in managing duplicate recording workflows. </w:t>
      </w:r>
    </w:p>
    <w:p w:rsidR="001311EC" w:rsidRDefault="001311EC" w:rsidP="00064BFC">
      <w:pPr>
        <w:jc w:val="both"/>
        <w:rPr>
          <w:rFonts w:ascii="Times New Roman" w:hAnsi="Times New Roman" w:cs="Times New Roman"/>
          <w:b/>
          <w:i/>
        </w:rPr>
      </w:pPr>
      <w:r w:rsidRPr="001311EC">
        <w:rPr>
          <w:rFonts w:ascii="Times New Roman" w:hAnsi="Times New Roman" w:cs="Times New Roman"/>
          <w:b/>
          <w:i/>
        </w:rPr>
        <w:t>Stakeholders</w:t>
      </w:r>
    </w:p>
    <w:p w:rsidR="001311EC" w:rsidRDefault="006159B9" w:rsidP="00064BFC">
      <w:pPr>
        <w:jc w:val="both"/>
        <w:rPr>
          <w:rFonts w:ascii="Times New Roman" w:hAnsi="Times New Roman" w:cs="Times New Roman"/>
        </w:rPr>
      </w:pPr>
      <w:r>
        <w:rPr>
          <w:rFonts w:ascii="Times New Roman" w:hAnsi="Times New Roman" w:cs="Times New Roman"/>
        </w:rPr>
        <w:t>EHR systems provides physicians, hospitals, home healthcare providers, and clinics various software programs for patient care, medical accounting, and laboratory activities. Therefore, the program integrates all these workflow tools and provides Revenue Cycle solutions that assist all these stakeholders to continue their efforts towards transforming care delivery and maximizing operational efficiency across thei</w:t>
      </w:r>
      <w:r w:rsidR="00064BFC">
        <w:rPr>
          <w:rFonts w:ascii="Times New Roman" w:hAnsi="Times New Roman" w:cs="Times New Roman"/>
        </w:rPr>
        <w:t xml:space="preserve">r workplaces </w:t>
      </w:r>
      <w:r w:rsidR="00064BFC">
        <w:rPr>
          <w:rFonts w:ascii="Times New Roman" w:hAnsi="Times New Roman" w:cs="Times New Roman"/>
        </w:rPr>
        <w:t>(</w:t>
      </w:r>
      <w:r w:rsidR="00064BFC">
        <w:rPr>
          <w:rFonts w:ascii="Times New Roman" w:eastAsia="Arial Unicode MS" w:hAnsi="Times New Roman" w:cs="Times New Roman"/>
          <w:color w:val="000000"/>
          <w:shd w:val="clear" w:color="auto" w:fill="FFFFFF"/>
        </w:rPr>
        <w:t xml:space="preserve">Scarlat, </w:t>
      </w:r>
      <w:r w:rsidR="00064BFC" w:rsidRPr="00064BFC">
        <w:rPr>
          <w:rFonts w:ascii="Times New Roman" w:eastAsia="Arial Unicode MS" w:hAnsi="Times New Roman" w:cs="Times New Roman"/>
          <w:color w:val="000000"/>
          <w:shd w:val="clear" w:color="auto" w:fill="FFFFFF"/>
        </w:rPr>
        <w:t>2012). </w:t>
      </w:r>
      <w:r>
        <w:rPr>
          <w:rFonts w:ascii="Times New Roman" w:hAnsi="Times New Roman" w:cs="Times New Roman"/>
        </w:rPr>
        <w:t xml:space="preserve">Given the EHR systems implementation, these stakeholders are able to </w:t>
      </w:r>
      <w:r w:rsidR="00932E88">
        <w:rPr>
          <w:rFonts w:ascii="Times New Roman" w:hAnsi="Times New Roman" w:cs="Times New Roman"/>
        </w:rPr>
        <w:t xml:space="preserve">meet interoperability across their facilities by ideally increasing patent safety, improving communication, and improving patient care. </w:t>
      </w:r>
    </w:p>
    <w:p w:rsidR="00932E88" w:rsidRDefault="00932E88" w:rsidP="00064BFC">
      <w:pPr>
        <w:jc w:val="both"/>
        <w:rPr>
          <w:rFonts w:ascii="Times New Roman" w:hAnsi="Times New Roman" w:cs="Times New Roman"/>
          <w:b/>
          <w:i/>
        </w:rPr>
      </w:pPr>
      <w:r w:rsidRPr="00932E88">
        <w:rPr>
          <w:rFonts w:ascii="Times New Roman" w:hAnsi="Times New Roman" w:cs="Times New Roman"/>
          <w:b/>
          <w:i/>
        </w:rPr>
        <w:t>Importance of EHR systems to coding managers</w:t>
      </w:r>
    </w:p>
    <w:p w:rsidR="00932E88" w:rsidRDefault="00932E88" w:rsidP="00064BFC">
      <w:pPr>
        <w:jc w:val="both"/>
        <w:rPr>
          <w:rFonts w:ascii="Times New Roman" w:hAnsi="Times New Roman" w:cs="Times New Roman"/>
        </w:rPr>
      </w:pPr>
      <w:r>
        <w:rPr>
          <w:rFonts w:ascii="Times New Roman" w:hAnsi="Times New Roman" w:cs="Times New Roman"/>
        </w:rPr>
        <w:t>The integration of medical technology helps coding managers with all the appropriate ingredients for achieving the maximum reimbursement p</w:t>
      </w:r>
      <w:r w:rsidR="00064BFC">
        <w:rPr>
          <w:rFonts w:ascii="Times New Roman" w:hAnsi="Times New Roman" w:cs="Times New Roman"/>
        </w:rPr>
        <w:t xml:space="preserve">ossible for each patient visit </w:t>
      </w:r>
      <w:r w:rsidR="00064BFC">
        <w:rPr>
          <w:rFonts w:ascii="Times New Roman" w:hAnsi="Times New Roman" w:cs="Times New Roman"/>
        </w:rPr>
        <w:t>(</w:t>
      </w:r>
      <w:r w:rsidR="00064BFC">
        <w:rPr>
          <w:rFonts w:ascii="Times New Roman" w:eastAsia="Arial Unicode MS" w:hAnsi="Times New Roman" w:cs="Times New Roman"/>
          <w:color w:val="000000"/>
          <w:shd w:val="clear" w:color="auto" w:fill="FFFFFF"/>
        </w:rPr>
        <w:t xml:space="preserve">Scarlat, </w:t>
      </w:r>
      <w:r w:rsidR="00064BFC" w:rsidRPr="00064BFC">
        <w:rPr>
          <w:rFonts w:ascii="Times New Roman" w:eastAsia="Arial Unicode MS" w:hAnsi="Times New Roman" w:cs="Times New Roman"/>
          <w:color w:val="000000"/>
          <w:shd w:val="clear" w:color="auto" w:fill="FFFFFF"/>
        </w:rPr>
        <w:t>2012). </w:t>
      </w:r>
      <w:r>
        <w:rPr>
          <w:rFonts w:ascii="Times New Roman" w:hAnsi="Times New Roman" w:cs="Times New Roman"/>
        </w:rPr>
        <w:t xml:space="preserve">With centralized work lists, coding managers are able to streamline coding and reduce the time taken to see payment for the services. Also, the program groups together the submission file processing schedules to help coding managers in submitting abstracting data more efficiently to the outside agencies. As a result, coding managers are able to make the maximum use of the available resources while minimizing the patient waiting time, and preventing appointment conflicts. </w:t>
      </w:r>
    </w:p>
    <w:p w:rsidR="00932E88" w:rsidRDefault="00932E88" w:rsidP="00064BFC">
      <w:pPr>
        <w:jc w:val="center"/>
        <w:rPr>
          <w:rFonts w:ascii="Times New Roman" w:hAnsi="Times New Roman" w:cs="Times New Roman"/>
          <w:b/>
        </w:rPr>
      </w:pPr>
      <w:r w:rsidRPr="00932E88">
        <w:rPr>
          <w:rFonts w:ascii="Times New Roman" w:hAnsi="Times New Roman" w:cs="Times New Roman"/>
          <w:b/>
        </w:rPr>
        <w:t>Section Two</w:t>
      </w:r>
    </w:p>
    <w:p w:rsidR="00932E88" w:rsidRDefault="00932E88" w:rsidP="00064BFC">
      <w:pPr>
        <w:jc w:val="both"/>
        <w:rPr>
          <w:rFonts w:ascii="Times New Roman" w:hAnsi="Times New Roman" w:cs="Times New Roman"/>
          <w:b/>
          <w:i/>
        </w:rPr>
      </w:pPr>
      <w:r w:rsidRPr="00932E88">
        <w:rPr>
          <w:rFonts w:ascii="Times New Roman" w:hAnsi="Times New Roman" w:cs="Times New Roman"/>
          <w:b/>
          <w:i/>
        </w:rPr>
        <w:t>Three health information management principles</w:t>
      </w:r>
    </w:p>
    <w:p w:rsidR="00BB1F89" w:rsidRDefault="00BB1F89" w:rsidP="00064BFC">
      <w:pPr>
        <w:spacing w:line="240" w:lineRule="auto"/>
        <w:jc w:val="both"/>
        <w:rPr>
          <w:rFonts w:ascii="Times New Roman" w:hAnsi="Times New Roman" w:cs="Times New Roman"/>
        </w:rPr>
      </w:pPr>
      <w:r w:rsidRPr="00793351">
        <w:rPr>
          <w:rFonts w:ascii="Times New Roman" w:hAnsi="Times New Roman" w:cs="Times New Roman"/>
        </w:rPr>
        <w:t>Three Health Information principles should be applied w</w:t>
      </w:r>
      <w:r>
        <w:rPr>
          <w:rFonts w:ascii="Times New Roman" w:hAnsi="Times New Roman" w:cs="Times New Roman"/>
        </w:rPr>
        <w:t xml:space="preserve">hen using the Electronic Health Recording </w:t>
      </w:r>
      <w:r w:rsidRPr="00793351">
        <w:rPr>
          <w:rFonts w:ascii="Times New Roman" w:hAnsi="Times New Roman" w:cs="Times New Roman"/>
        </w:rPr>
        <w:t>System</w:t>
      </w:r>
      <w:r>
        <w:rPr>
          <w:rFonts w:ascii="Times New Roman" w:hAnsi="Times New Roman" w:cs="Times New Roman"/>
        </w:rPr>
        <w:t>s</w:t>
      </w:r>
      <w:r w:rsidRPr="00793351">
        <w:rPr>
          <w:rFonts w:ascii="Times New Roman" w:hAnsi="Times New Roman" w:cs="Times New Roman"/>
        </w:rPr>
        <w:t xml:space="preserve">. Therefore, the principles include, the principle of integrity, principle of protection, </w:t>
      </w:r>
      <w:r w:rsidR="00064BFC">
        <w:rPr>
          <w:rFonts w:ascii="Times New Roman" w:hAnsi="Times New Roman" w:cs="Times New Roman"/>
        </w:rPr>
        <w:t>and the principle of compliance (</w:t>
      </w:r>
      <w:r w:rsidR="00064BFC">
        <w:rPr>
          <w:rFonts w:ascii="Times New Roman" w:eastAsia="Arial Unicode MS" w:hAnsi="Times New Roman" w:cs="Times New Roman"/>
          <w:color w:val="000000"/>
          <w:shd w:val="clear" w:color="auto" w:fill="FFFFFF"/>
        </w:rPr>
        <w:t xml:space="preserve">Lehmann, </w:t>
      </w:r>
      <w:r w:rsidR="00064BFC" w:rsidRPr="00064BFC">
        <w:rPr>
          <w:rFonts w:ascii="Times New Roman" w:eastAsia="Arial Unicode MS" w:hAnsi="Times New Roman" w:cs="Times New Roman"/>
          <w:color w:val="000000"/>
          <w:shd w:val="clear" w:color="auto" w:fill="FFFFFF"/>
        </w:rPr>
        <w:t>2011). </w:t>
      </w:r>
      <w:r w:rsidRPr="00793351">
        <w:rPr>
          <w:rFonts w:ascii="Times New Roman" w:hAnsi="Times New Roman" w:cs="Times New Roman"/>
        </w:rPr>
        <w:t xml:space="preserve"> First, the principle of integrity states that the information governance program must be designed in a way that the generated, managed, and provided information to the organization is suitably and reasonably guaranteed to be authentic and reliable. Secondly, the principle of compliance in this case suggests that the information governance system must be designed in compliance with the applicable regulations, laws, sta</w:t>
      </w:r>
      <w:r>
        <w:rPr>
          <w:rFonts w:ascii="Times New Roman" w:hAnsi="Times New Roman" w:cs="Times New Roman"/>
        </w:rPr>
        <w:t>n</w:t>
      </w:r>
      <w:r>
        <w:rPr>
          <w:rFonts w:ascii="Times New Roman" w:hAnsi="Times New Roman" w:cs="Times New Roman"/>
        </w:rPr>
        <w:t>dards, and the firm’s policies.</w:t>
      </w:r>
      <w:r>
        <w:rPr>
          <w:rFonts w:ascii="Times New Roman" w:eastAsia="Arial Unicode MS" w:hAnsi="Times New Roman" w:cs="Times New Roman"/>
          <w:color w:val="000000"/>
          <w:shd w:val="clear" w:color="auto" w:fill="FFFFFF"/>
        </w:rPr>
        <w:t xml:space="preserve"> </w:t>
      </w:r>
      <w:r w:rsidRPr="00793351">
        <w:rPr>
          <w:rFonts w:ascii="Times New Roman" w:hAnsi="Times New Roman" w:cs="Times New Roman"/>
        </w:rPr>
        <w:t>Lastly, the principle of protection</w:t>
      </w:r>
      <w:r>
        <w:rPr>
          <w:rFonts w:ascii="Times New Roman" w:hAnsi="Times New Roman" w:cs="Times New Roman"/>
        </w:rPr>
        <w:t xml:space="preserve"> will be applied to guide the EMPI</w:t>
      </w:r>
      <w:r w:rsidRPr="00793351">
        <w:rPr>
          <w:rFonts w:ascii="Times New Roman" w:hAnsi="Times New Roman" w:cs="Times New Roman"/>
        </w:rPr>
        <w:t xml:space="preserve"> system in ensuring that the required protection levels of corruption, breach, and loss will be provided for data that is confidential, private, classified, secret, a</w:t>
      </w:r>
      <w:r w:rsidR="00064BFC">
        <w:rPr>
          <w:rFonts w:ascii="Times New Roman" w:hAnsi="Times New Roman" w:cs="Times New Roman"/>
        </w:rPr>
        <w:t xml:space="preserve">nd significant to the business </w:t>
      </w:r>
      <w:r w:rsidR="00064BFC">
        <w:rPr>
          <w:rFonts w:ascii="Times New Roman" w:hAnsi="Times New Roman" w:cs="Times New Roman"/>
        </w:rPr>
        <w:t>(</w:t>
      </w:r>
      <w:r w:rsidR="00064BFC">
        <w:rPr>
          <w:rFonts w:ascii="Times New Roman" w:eastAsia="Arial Unicode MS" w:hAnsi="Times New Roman" w:cs="Times New Roman"/>
          <w:color w:val="000000"/>
          <w:shd w:val="clear" w:color="auto" w:fill="FFFFFF"/>
        </w:rPr>
        <w:t xml:space="preserve">Lehmann, </w:t>
      </w:r>
      <w:r w:rsidR="00064BFC" w:rsidRPr="00064BFC">
        <w:rPr>
          <w:rFonts w:ascii="Times New Roman" w:eastAsia="Arial Unicode MS" w:hAnsi="Times New Roman" w:cs="Times New Roman"/>
          <w:color w:val="000000"/>
          <w:shd w:val="clear" w:color="auto" w:fill="FFFFFF"/>
        </w:rPr>
        <w:t>2011). </w:t>
      </w:r>
    </w:p>
    <w:p w:rsidR="00BB1F89" w:rsidRPr="00BB1F89" w:rsidRDefault="00BB1F89" w:rsidP="00064BFC">
      <w:pPr>
        <w:spacing w:line="240" w:lineRule="auto"/>
        <w:jc w:val="center"/>
        <w:rPr>
          <w:rFonts w:ascii="Times New Roman" w:hAnsi="Times New Roman" w:cs="Times New Roman"/>
          <w:b/>
        </w:rPr>
      </w:pPr>
      <w:r w:rsidRPr="00BB1F89">
        <w:rPr>
          <w:rFonts w:ascii="Times New Roman" w:hAnsi="Times New Roman" w:cs="Times New Roman"/>
          <w:b/>
        </w:rPr>
        <w:t>Section Three</w:t>
      </w:r>
    </w:p>
    <w:p w:rsidR="00BB1F89" w:rsidRDefault="00BB1F89" w:rsidP="00064BFC">
      <w:pPr>
        <w:spacing w:line="240" w:lineRule="auto"/>
        <w:jc w:val="both"/>
        <w:rPr>
          <w:rFonts w:ascii="Times New Roman" w:hAnsi="Times New Roman" w:cs="Times New Roman"/>
          <w:b/>
          <w:i/>
        </w:rPr>
      </w:pPr>
      <w:r w:rsidRPr="00BB1F89">
        <w:rPr>
          <w:rFonts w:ascii="Times New Roman" w:hAnsi="Times New Roman" w:cs="Times New Roman"/>
          <w:b/>
          <w:i/>
        </w:rPr>
        <w:t>Objective of the EHR systems</w:t>
      </w:r>
    </w:p>
    <w:p w:rsidR="00BB1F89" w:rsidRDefault="00BB1F89" w:rsidP="00064BFC">
      <w:pPr>
        <w:spacing w:line="240" w:lineRule="auto"/>
        <w:jc w:val="both"/>
        <w:rPr>
          <w:rFonts w:ascii="Times New Roman" w:hAnsi="Times New Roman" w:cs="Times New Roman"/>
        </w:rPr>
      </w:pPr>
      <w:r>
        <w:rPr>
          <w:rFonts w:ascii="Times New Roman" w:hAnsi="Times New Roman" w:cs="Times New Roman"/>
        </w:rPr>
        <w:lastRenderedPageBreak/>
        <w:t>Medical Technology systems facilitates all size-healthcare centers and hospitals to manage an a web-based as well as an innovative Electronic Health Recording program because they provide intuitive solutions for nurses, physicians, patient access, interoperability, supportive clinical decision,</w:t>
      </w:r>
      <w:r w:rsidR="00064BFC">
        <w:rPr>
          <w:rFonts w:ascii="Times New Roman" w:hAnsi="Times New Roman" w:cs="Times New Roman"/>
        </w:rPr>
        <w:t xml:space="preserve"> and revenue cycle control </w:t>
      </w:r>
      <w:r w:rsidR="00064BFC">
        <w:rPr>
          <w:rFonts w:ascii="Times New Roman" w:hAnsi="Times New Roman" w:cs="Times New Roman"/>
        </w:rPr>
        <w:t>(</w:t>
      </w:r>
      <w:r w:rsidR="00064BFC">
        <w:rPr>
          <w:rFonts w:ascii="Times New Roman" w:eastAsia="Arial Unicode MS" w:hAnsi="Times New Roman" w:cs="Times New Roman"/>
          <w:color w:val="000000"/>
          <w:shd w:val="clear" w:color="auto" w:fill="FFFFFF"/>
        </w:rPr>
        <w:t xml:space="preserve">Lehmann, </w:t>
      </w:r>
      <w:r w:rsidR="00064BFC" w:rsidRPr="00064BFC">
        <w:rPr>
          <w:rFonts w:ascii="Times New Roman" w:eastAsia="Arial Unicode MS" w:hAnsi="Times New Roman" w:cs="Times New Roman"/>
          <w:color w:val="000000"/>
          <w:shd w:val="clear" w:color="auto" w:fill="FFFFFF"/>
        </w:rPr>
        <w:t>2011). </w:t>
      </w:r>
      <w:r w:rsidR="00064BFC" w:rsidRPr="00793351">
        <w:rPr>
          <w:rFonts w:ascii="Times New Roman" w:hAnsi="Times New Roman" w:cs="Times New Roman"/>
        </w:rPr>
        <w:t xml:space="preserve"> </w:t>
      </w:r>
      <w:r>
        <w:rPr>
          <w:rFonts w:ascii="Times New Roman" w:hAnsi="Times New Roman" w:cs="Times New Roman"/>
        </w:rPr>
        <w:t xml:space="preserve"> Therefore, these systems help in tracking and monitoring patients’ movement across the health care practice, securely storing patient records using the ePHI storage system, and clinical documentation by simplifying </w:t>
      </w:r>
      <w:r w:rsidR="00747D8F">
        <w:rPr>
          <w:rFonts w:ascii="Times New Roman" w:hAnsi="Times New Roman" w:cs="Times New Roman"/>
        </w:rPr>
        <w:t xml:space="preserve">charting &amp; patient documentation operations. </w:t>
      </w:r>
    </w:p>
    <w:p w:rsidR="00747D8F" w:rsidRDefault="00747D8F" w:rsidP="00064BFC">
      <w:pPr>
        <w:spacing w:line="240" w:lineRule="auto"/>
        <w:jc w:val="center"/>
        <w:rPr>
          <w:rFonts w:ascii="Times New Roman" w:hAnsi="Times New Roman" w:cs="Times New Roman"/>
          <w:b/>
        </w:rPr>
      </w:pPr>
      <w:r w:rsidRPr="00747D8F">
        <w:rPr>
          <w:rFonts w:ascii="Times New Roman" w:hAnsi="Times New Roman" w:cs="Times New Roman"/>
          <w:b/>
        </w:rPr>
        <w:t>Section Four</w:t>
      </w:r>
    </w:p>
    <w:p w:rsidR="00747D8F" w:rsidRDefault="00747D8F" w:rsidP="00064BFC">
      <w:pPr>
        <w:spacing w:line="240" w:lineRule="auto"/>
        <w:jc w:val="both"/>
        <w:rPr>
          <w:rFonts w:ascii="Times New Roman" w:hAnsi="Times New Roman" w:cs="Times New Roman"/>
          <w:b/>
          <w:i/>
        </w:rPr>
      </w:pPr>
      <w:r w:rsidRPr="00747D8F">
        <w:rPr>
          <w:rFonts w:ascii="Times New Roman" w:hAnsi="Times New Roman" w:cs="Times New Roman"/>
          <w:b/>
          <w:i/>
        </w:rPr>
        <w:t>How to infuse the HER systems as a Health Information Manager</w:t>
      </w:r>
    </w:p>
    <w:p w:rsidR="00747D8F" w:rsidRDefault="00747D8F" w:rsidP="00064BFC">
      <w:pPr>
        <w:spacing w:line="240" w:lineRule="auto"/>
        <w:jc w:val="both"/>
        <w:rPr>
          <w:rFonts w:ascii="Times New Roman" w:hAnsi="Times New Roman" w:cs="Times New Roman"/>
        </w:rPr>
      </w:pPr>
      <w:r>
        <w:rPr>
          <w:rFonts w:ascii="Times New Roman" w:hAnsi="Times New Roman" w:cs="Times New Roman"/>
        </w:rPr>
        <w:t>HIM managers can use the systems in managing patient identification, releasing information, and charting completion from a central location. Given that the programs pulls together the captured visit and demographic data across the EHR, managers can use them in supporting the real-</w:t>
      </w:r>
      <w:r w:rsidR="00064BFC">
        <w:rPr>
          <w:rFonts w:ascii="Times New Roman" w:hAnsi="Times New Roman" w:cs="Times New Roman"/>
        </w:rPr>
        <w:t xml:space="preserve">time updates </w:t>
      </w:r>
      <w:r w:rsidR="00064BFC">
        <w:rPr>
          <w:rFonts w:ascii="Times New Roman" w:hAnsi="Times New Roman" w:cs="Times New Roman"/>
        </w:rPr>
        <w:t>(</w:t>
      </w:r>
      <w:r w:rsidR="00064BFC">
        <w:rPr>
          <w:rFonts w:ascii="Times New Roman" w:eastAsia="Arial Unicode MS" w:hAnsi="Times New Roman" w:cs="Times New Roman"/>
          <w:color w:val="000000"/>
          <w:shd w:val="clear" w:color="auto" w:fill="FFFFFF"/>
        </w:rPr>
        <w:t xml:space="preserve">Lehmann, </w:t>
      </w:r>
      <w:r w:rsidR="00064BFC" w:rsidRPr="00064BFC">
        <w:rPr>
          <w:rFonts w:ascii="Times New Roman" w:eastAsia="Arial Unicode MS" w:hAnsi="Times New Roman" w:cs="Times New Roman"/>
          <w:color w:val="000000"/>
          <w:shd w:val="clear" w:color="auto" w:fill="FFFFFF"/>
        </w:rPr>
        <w:t>2011). </w:t>
      </w:r>
      <w:r w:rsidR="00064BFC" w:rsidRPr="00793351">
        <w:rPr>
          <w:rFonts w:ascii="Times New Roman" w:hAnsi="Times New Roman" w:cs="Times New Roman"/>
        </w:rPr>
        <w:t xml:space="preserve"> </w:t>
      </w:r>
      <w:r>
        <w:rPr>
          <w:rFonts w:ascii="Times New Roman" w:hAnsi="Times New Roman" w:cs="Times New Roman"/>
        </w:rPr>
        <w:t xml:space="preserve"> Notably, managers can merge duplicate records with these systems, but more significantly prevent their occurrence in the first place by the use of a progressively special search criteria. Nevertheless, managers can use the systems to scan and archive information to accelerate the chart completion by offering access to the deficiency and form management routines from one dashboard. </w:t>
      </w: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064BFC" w:rsidRDefault="00064BFC" w:rsidP="00064BFC">
      <w:pPr>
        <w:spacing w:line="240" w:lineRule="auto"/>
        <w:jc w:val="center"/>
        <w:rPr>
          <w:rFonts w:ascii="Times New Roman" w:hAnsi="Times New Roman" w:cs="Times New Roman"/>
          <w:b/>
        </w:rPr>
      </w:pPr>
    </w:p>
    <w:p w:rsidR="00747D8F" w:rsidRDefault="00747D8F" w:rsidP="00064BFC">
      <w:pPr>
        <w:spacing w:line="240" w:lineRule="auto"/>
        <w:jc w:val="center"/>
        <w:rPr>
          <w:rFonts w:ascii="Times New Roman" w:hAnsi="Times New Roman" w:cs="Times New Roman"/>
          <w:b/>
        </w:rPr>
      </w:pPr>
      <w:bookmarkStart w:id="0" w:name="_GoBack"/>
      <w:bookmarkEnd w:id="0"/>
      <w:r w:rsidRPr="00747D8F">
        <w:rPr>
          <w:rFonts w:ascii="Times New Roman" w:hAnsi="Times New Roman" w:cs="Times New Roman"/>
          <w:b/>
        </w:rPr>
        <w:lastRenderedPageBreak/>
        <w:t>Reference</w:t>
      </w:r>
      <w:r>
        <w:rPr>
          <w:rFonts w:ascii="Times New Roman" w:hAnsi="Times New Roman" w:cs="Times New Roman"/>
          <w:b/>
        </w:rPr>
        <w:t>s</w:t>
      </w:r>
    </w:p>
    <w:p w:rsidR="00747D8F" w:rsidRPr="00064BFC" w:rsidRDefault="00747D8F" w:rsidP="00064BFC">
      <w:pPr>
        <w:spacing w:line="240" w:lineRule="auto"/>
        <w:ind w:left="720" w:hanging="720"/>
        <w:rPr>
          <w:rFonts w:ascii="Times New Roman" w:eastAsia="Arial Unicode MS" w:hAnsi="Times New Roman" w:cs="Times New Roman"/>
          <w:color w:val="000000"/>
          <w:shd w:val="clear" w:color="auto" w:fill="FFFFFF"/>
        </w:rPr>
      </w:pPr>
      <w:r w:rsidRPr="00064BFC">
        <w:rPr>
          <w:rFonts w:ascii="Times New Roman" w:eastAsia="Arial Unicode MS" w:hAnsi="Times New Roman" w:cs="Times New Roman"/>
          <w:color w:val="000000"/>
          <w:shd w:val="clear" w:color="auto" w:fill="FFFFFF"/>
        </w:rPr>
        <w:t>Lehmann, H. P. (2011). </w:t>
      </w:r>
      <w:r w:rsidRPr="00064BFC">
        <w:rPr>
          <w:rFonts w:ascii="Times New Roman" w:eastAsia="Arial Unicode MS" w:hAnsi="Times New Roman" w:cs="Times New Roman"/>
          <w:i/>
          <w:iCs/>
          <w:color w:val="000000"/>
          <w:shd w:val="clear" w:color="auto" w:fill="FFFFFF"/>
        </w:rPr>
        <w:t>Aspects of electronic health record systems</w:t>
      </w:r>
      <w:r w:rsidRPr="00064BFC">
        <w:rPr>
          <w:rFonts w:ascii="Times New Roman" w:eastAsia="Arial Unicode MS" w:hAnsi="Times New Roman" w:cs="Times New Roman"/>
          <w:color w:val="000000"/>
          <w:shd w:val="clear" w:color="auto" w:fill="FFFFFF"/>
        </w:rPr>
        <w:t>. New York: Springer.</w:t>
      </w:r>
    </w:p>
    <w:p w:rsidR="00747D8F" w:rsidRPr="00064BFC" w:rsidRDefault="00747D8F" w:rsidP="00064BFC">
      <w:pPr>
        <w:spacing w:line="240" w:lineRule="auto"/>
        <w:ind w:left="720" w:hanging="720"/>
        <w:rPr>
          <w:rFonts w:ascii="Times New Roman" w:hAnsi="Times New Roman" w:cs="Times New Roman"/>
          <w:b/>
        </w:rPr>
      </w:pPr>
      <w:r w:rsidRPr="00064BFC">
        <w:rPr>
          <w:rFonts w:ascii="Times New Roman" w:eastAsia="Arial Unicode MS" w:hAnsi="Times New Roman" w:cs="Times New Roman"/>
          <w:color w:val="000000"/>
          <w:shd w:val="clear" w:color="auto" w:fill="FFFFFF"/>
        </w:rPr>
        <w:t>Scarlat, A. (2012). </w:t>
      </w:r>
      <w:r w:rsidRPr="00064BFC">
        <w:rPr>
          <w:rFonts w:ascii="Times New Roman" w:eastAsia="Arial Unicode MS" w:hAnsi="Times New Roman" w:cs="Times New Roman"/>
          <w:i/>
          <w:iCs/>
          <w:color w:val="000000"/>
          <w:shd w:val="clear" w:color="auto" w:fill="FFFFFF"/>
        </w:rPr>
        <w:t>Electronic Health Record: A Systems Analysis of the Medications Domain</w:t>
      </w:r>
      <w:r w:rsidRPr="00064BFC">
        <w:rPr>
          <w:rFonts w:ascii="Times New Roman" w:eastAsia="Arial Unicode MS" w:hAnsi="Times New Roman" w:cs="Times New Roman"/>
          <w:color w:val="000000"/>
          <w:shd w:val="clear" w:color="auto" w:fill="FFFFFF"/>
        </w:rPr>
        <w:t>. Hoboken: CRC Press.</w:t>
      </w:r>
    </w:p>
    <w:p w:rsidR="00932E88" w:rsidRPr="00932E88" w:rsidRDefault="00932E88">
      <w:pPr>
        <w:rPr>
          <w:rFonts w:ascii="Times New Roman" w:hAnsi="Times New Roman" w:cs="Times New Roman"/>
        </w:rPr>
      </w:pPr>
    </w:p>
    <w:sectPr w:rsidR="00932E88" w:rsidRPr="00932E88" w:rsidSect="00064B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EAC" w:rsidRDefault="00211EAC" w:rsidP="00064BFC">
      <w:pPr>
        <w:spacing w:after="0" w:line="240" w:lineRule="auto"/>
      </w:pPr>
      <w:r>
        <w:separator/>
      </w:r>
    </w:p>
  </w:endnote>
  <w:endnote w:type="continuationSeparator" w:id="0">
    <w:p w:rsidR="00211EAC" w:rsidRDefault="00211EAC" w:rsidP="00064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EAC" w:rsidRDefault="00211EAC" w:rsidP="00064BFC">
      <w:pPr>
        <w:spacing w:after="0" w:line="240" w:lineRule="auto"/>
      </w:pPr>
      <w:r>
        <w:separator/>
      </w:r>
    </w:p>
  </w:footnote>
  <w:footnote w:type="continuationSeparator" w:id="0">
    <w:p w:rsidR="00211EAC" w:rsidRDefault="00211EAC" w:rsidP="00064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BFC" w:rsidRPr="00064BFC" w:rsidRDefault="00064BFC">
    <w:pPr>
      <w:pStyle w:val="Header"/>
      <w:jc w:val="right"/>
      <w:rPr>
        <w:rFonts w:ascii="Times New Roman" w:hAnsi="Times New Roman" w:cs="Times New Roman"/>
      </w:rPr>
    </w:pPr>
    <w:r w:rsidRPr="00064BFC">
      <w:rPr>
        <w:rFonts w:ascii="Times New Roman" w:hAnsi="Times New Roman" w:cs="Times New Roman"/>
      </w:rPr>
      <w:t>Meditech &amp; AGRO in Healthcare</w:t>
    </w:r>
    <w:r w:rsidRPr="00064BFC">
      <w:rPr>
        <w:rFonts w:ascii="Times New Roman" w:hAnsi="Times New Roman" w:cs="Times New Roman"/>
      </w:rPr>
      <w:tab/>
    </w:r>
    <w:r w:rsidRPr="00064BFC">
      <w:rPr>
        <w:rFonts w:ascii="Times New Roman" w:hAnsi="Times New Roman" w:cs="Times New Roman"/>
      </w:rPr>
      <w:tab/>
    </w:r>
    <w:sdt>
      <w:sdtPr>
        <w:rPr>
          <w:rFonts w:ascii="Times New Roman" w:hAnsi="Times New Roman" w:cs="Times New Roman"/>
        </w:rPr>
        <w:id w:val="-1212115575"/>
        <w:docPartObj>
          <w:docPartGallery w:val="Page Numbers (Top of Page)"/>
          <w:docPartUnique/>
        </w:docPartObj>
      </w:sdtPr>
      <w:sdtEndPr>
        <w:rPr>
          <w:noProof/>
        </w:rPr>
      </w:sdtEndPr>
      <w:sdtContent>
        <w:r w:rsidRPr="00064BFC">
          <w:rPr>
            <w:rFonts w:ascii="Times New Roman" w:hAnsi="Times New Roman" w:cs="Times New Roman"/>
          </w:rPr>
          <w:fldChar w:fldCharType="begin"/>
        </w:r>
        <w:r w:rsidRPr="00064BFC">
          <w:rPr>
            <w:rFonts w:ascii="Times New Roman" w:hAnsi="Times New Roman" w:cs="Times New Roman"/>
          </w:rPr>
          <w:instrText xml:space="preserve"> PAGE   \* MERGEFORMAT </w:instrText>
        </w:r>
        <w:r w:rsidRPr="00064BFC">
          <w:rPr>
            <w:rFonts w:ascii="Times New Roman" w:hAnsi="Times New Roman" w:cs="Times New Roman"/>
          </w:rPr>
          <w:fldChar w:fldCharType="separate"/>
        </w:r>
        <w:r>
          <w:rPr>
            <w:rFonts w:ascii="Times New Roman" w:hAnsi="Times New Roman" w:cs="Times New Roman"/>
            <w:noProof/>
          </w:rPr>
          <w:t>2</w:t>
        </w:r>
        <w:r w:rsidRPr="00064BFC">
          <w:rPr>
            <w:rFonts w:ascii="Times New Roman" w:hAnsi="Times New Roman" w:cs="Times New Roman"/>
            <w:noProof/>
          </w:rPr>
          <w:fldChar w:fldCharType="end"/>
        </w:r>
      </w:sdtContent>
    </w:sdt>
  </w:p>
  <w:p w:rsidR="00064BFC" w:rsidRDefault="00064B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BFC" w:rsidRPr="00064BFC" w:rsidRDefault="00064BFC">
    <w:pPr>
      <w:pStyle w:val="Header"/>
      <w:rPr>
        <w:rFonts w:ascii="Times New Roman" w:hAnsi="Times New Roman" w:cs="Times New Roman"/>
      </w:rPr>
    </w:pPr>
    <w:r w:rsidRPr="00064BFC">
      <w:rPr>
        <w:rFonts w:ascii="Times New Roman" w:hAnsi="Times New Roman" w:cs="Times New Roman"/>
      </w:rPr>
      <w:t>Running head: Meditech &amp; ARGO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72"/>
    <w:rsid w:val="00064BFC"/>
    <w:rsid w:val="001311EC"/>
    <w:rsid w:val="00211EAC"/>
    <w:rsid w:val="006159B9"/>
    <w:rsid w:val="00747D8F"/>
    <w:rsid w:val="008E6A12"/>
    <w:rsid w:val="00932E88"/>
    <w:rsid w:val="00BB1F89"/>
    <w:rsid w:val="00C81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511D-1FA4-4FC6-A46C-738E65CE8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BFC"/>
  </w:style>
  <w:style w:type="paragraph" w:styleId="Footer">
    <w:name w:val="footer"/>
    <w:basedOn w:val="Normal"/>
    <w:link w:val="FooterChar"/>
    <w:uiPriority w:val="99"/>
    <w:unhideWhenUsed/>
    <w:rsid w:val="00064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2020-07-12T21:13:00Z</dcterms:created>
  <dcterms:modified xsi:type="dcterms:W3CDTF">2020-07-12T22:26:00Z</dcterms:modified>
</cp:coreProperties>
</file>